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>АДМИНИСТРАЦИЯ КЕЧУШЕВСКОГО СЕЛЬСКОГО ПОСЕЛЕНИЯ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>АРДАТОВСКОГО МУНИЦИПАЛЬНОГО РАЙОНА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>РЕСПУБЛИКИ МОРДОВИИ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> </w:t>
      </w:r>
    </w:p>
    <w:p w:rsidR="006D4C88" w:rsidRPr="006D4C88" w:rsidRDefault="006D4C88" w:rsidP="006D4C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proofErr w:type="gramStart"/>
      <w:r w:rsidRPr="006D4C88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>П</w:t>
      </w:r>
      <w:proofErr w:type="gramEnd"/>
      <w:r w:rsidRPr="006D4C88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 xml:space="preserve"> О С Т А Н О В Л Е Н И Е</w:t>
      </w:r>
    </w:p>
    <w:p w:rsidR="006D4C88" w:rsidRPr="006D4C88" w:rsidRDefault="006D4C88" w:rsidP="006D4C88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caps/>
          <w:kern w:val="36"/>
          <w:sz w:val="32"/>
          <w:szCs w:val="32"/>
          <w:lang w:eastAsia="ru-RU"/>
        </w:rPr>
        <w:t> 20 апреля 2021г. № 12</w:t>
      </w:r>
    </w:p>
    <w:p w:rsidR="006D4C88" w:rsidRPr="006D4C88" w:rsidRDefault="006D4C88" w:rsidP="006D4C8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4C8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Об утверждении муниципальной программы «Энергосбережение и повышения энергетической эффективности на территории Кечушевского сельского поселения на 2021-2025 годы»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</w:pPr>
      <w:r w:rsidRPr="006D4C88">
        <w:rPr>
          <w:rFonts w:ascii="Arial" w:eastAsia="Times New Roman" w:hAnsi="Arial" w:cs="Arial"/>
          <w:b/>
          <w:bCs/>
          <w:sz w:val="30"/>
          <w:szCs w:val="30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  <w:proofErr w:type="gram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В соответствии с Федеральными законами от 06 октября 2003 года № 131-ФЗ «</w:t>
      </w:r>
      <w:r w:rsidRPr="006D4C8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 общих принципах организации местного самоуправления в Российской Федерации</w:t>
      </w:r>
      <w:r w:rsidRPr="006D4C88">
        <w:rPr>
          <w:rFonts w:ascii="Arial" w:eastAsia="Times New Roman" w:hAnsi="Arial" w:cs="Arial"/>
          <w:sz w:val="24"/>
          <w:szCs w:val="24"/>
          <w:lang w:eastAsia="ru-RU"/>
        </w:rPr>
        <w:t>», от 23 ноября 2009 года № 261-ФЗ «</w:t>
      </w:r>
      <w:r w:rsidRPr="006D4C8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 энергосбережении и о повышении энергетической эффективности и о внесении изменений в отдельные законодательные акты Российской Федерации</w:t>
      </w:r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», </w:t>
      </w:r>
      <w:r w:rsidRPr="006D4C8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Уставом</w:t>
      </w:r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spell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поселения, администрация </w:t>
      </w:r>
      <w:proofErr w:type="spell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постановляет:</w:t>
      </w:r>
      <w:proofErr w:type="gramEnd"/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1. Утвердить муниципальную программу «Энергосбережение и повышение энергетической эффективности на территории </w:t>
      </w:r>
      <w:proofErr w:type="spell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на 2021 – 2025 годы» (прилагается).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2. Настоящее постановление вступает в силу с момента подписания и подлежит размещению на официальном сайте администрации </w:t>
      </w:r>
      <w:proofErr w:type="spell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в информационно-коммуникационной сети «Интернет».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3. </w:t>
      </w:r>
      <w:proofErr w:type="gram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Контроль за</w:t>
      </w:r>
      <w:proofErr w:type="gram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исполнением настоящего постановления оставляю за собой.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Глава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  <w:proofErr w:type="spell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А.А.Алипов</w:t>
      </w:r>
      <w:proofErr w:type="spellEnd"/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УТВЕРЖДЕНА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постановлением администрации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От 20.04.2021г.№ 12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Приложение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lastRenderedPageBreak/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МУНИЦИПАЛЬНАЯ ПРОГРАММА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«Энергосбережение и повышение энергетической эффективности на территории Кечушевского сельского поселения на 2021 – 2025 годы»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1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885"/>
        <w:gridCol w:w="4590"/>
      </w:tblGrid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Ответственный исполнитель -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Глава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Алипов Александр Анатольевич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Заместитель Главы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Моисеева Надежда Николаевна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с</w:t>
      </w:r>
      <w:proofErr w:type="gram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.К</w:t>
      </w:r>
      <w:proofErr w:type="gram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>ечушево</w:t>
      </w:r>
      <w:proofErr w:type="spellEnd"/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2021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Муниципальная программа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«Энергосбережение и повышение энергетической эффективности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администрации Кечушевского сельского поселения на 2021-2025 годы»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(далее – Программа)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4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b/>
          <w:bCs/>
          <w:sz w:val="24"/>
          <w:szCs w:val="24"/>
          <w:lang w:eastAsia="ru-RU"/>
        </w:rPr>
        <w:t>Паспорт Программы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1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90"/>
        <w:gridCol w:w="6885"/>
      </w:tblGrid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Муниципальная программа «Энергосбережение и повышение энергетической эффективности администрации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 на 2021-2025 годы»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Основание </w:t>
            </w:r>
            <w:proofErr w:type="gram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для</w:t>
            </w:r>
            <w:proofErr w:type="gramEnd"/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разработки Программы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Федеральный закон от 23 ноября 2009 года № 261-ФЗ «</w:t>
            </w:r>
            <w:r w:rsidRPr="006D4C8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Об энергосбережении и повышении энергетической эффективности и о внесении изменений в отдельные законодательные акты Российской Федерации»</w:t>
            </w: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;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- Федеральный закон от 06 октября 2003 года № 131-ФЗ «</w:t>
            </w:r>
            <w:r w:rsidRPr="006D4C8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Об общих принципах организации местного самоуправления в Российской Федерации</w:t>
            </w: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»;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- Распоряжение Правительства Российской Федерации от 31.12.2009 года № 1225 «</w:t>
            </w:r>
            <w:r w:rsidRPr="006D4C8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 требованиях к региональным и муниципальным программам в области энергосбережения и повышения энергетической эффективности</w:t>
            </w: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»;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 - Распоряжение Правительства РФ от 31 декабря 2009 года № 1830- </w:t>
            </w:r>
            <w:proofErr w:type="gram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</w:t>
            </w:r>
            <w:proofErr w:type="gram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«План мероприятий по энергосбережению и повышению энергетической эффективности в Российской Федерации, направленных на реализацию Федерального закона «</w:t>
            </w:r>
            <w:r w:rsidRPr="006D4C8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Об энергосбережении и о повышении энергетической эффективности и о внесении изменений в отдельные законодательные акты Российской Федерации</w:t>
            </w: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»;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- Постановление Правительства РФ от 20 февраля 2010 года № 67 «</w:t>
            </w:r>
            <w:r w:rsidRPr="006D4C88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 внесении изменений в некоторые акты Правительства РФ по вопросам определения полномочий федеральных органов исполнительной власти в области энергосбережения и повышения энергетической эффективности</w:t>
            </w: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»;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- Приказ Министерства экономического развития РФ от 17 февраля 2010 года № 61 «Об утверждении примерного перечня мероприятий в области энергосбережения и повышения энергетической эффективности, который может быть использован в целях разработки региональных, муниципальных программ в области энергосбережения и повышения энергетической эффективности».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Заказчик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Разработчик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Цели Программы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повышение заинтересованности в энергосбережении;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снижение расходов бюджета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 на энергоснабжение муниципальных зданий, строений и сооружений за счет повышения эффективности и рационального использования всех энергетических ресурсов.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Задачи Программы: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обеспечение учета используемых энергоресурсов администрацией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 и объектов, находящихся в муниципальной собственности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поселения;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снижение объема потребления энергоресурсов администрацией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 и объектов, находящихся в муниципальной собственности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поселения;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снижение удельных показателей потребления электрической энергии;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сокращение расходов на оплату энергоресурсов администрацией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поселения;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сокращение потерь тепловой, электрической энергии.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Целевые индикаторы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 показатели муниципальной программы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 - 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администрацией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поселения;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- удельный расход электрической энергии на снабжение органов местного самоуправления (в расчете на 1 кв. метр общей площади) администрации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поселения.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Сроки реализации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2021-2025 годы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Источники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Средства местного бюджета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Планируемые результаты реализации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Обеспечение: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снижения объемов потребления энергетических ресурсов;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снижение нагрузки по оплате энергоносителей на местный бюджет;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- снижение удельных показателей энергопотребления.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Контроль </w:t>
            </w:r>
            <w:proofErr w:type="gram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за</w:t>
            </w:r>
            <w:proofErr w:type="gramEnd"/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выполнением Программы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</w:tr>
    </w:tbl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Введение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D4C88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 В целях повышения эффективности использования топливно-энергетических ресурсов и создания необходимых условий для перевода экономики на энергосберегающий путь развития, устойчивого обеспечения энергоносителями, уменьшения негативного воздействия на окружающую среду, повышения энергетической безопасности на территории </w:t>
      </w:r>
      <w:proofErr w:type="spell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разработана настоящая Программа. Разработка Программы является основой для определения политики в области энергосбережения и энергетической эффективности.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Энергосбережение является актуальным и необходимым условием нормального функционирования администрации </w:t>
      </w:r>
      <w:proofErr w:type="spell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поселения, так как повышение эффективности использования энергетических ресурсов при непрерывном росте цен на энергоресурсы и соответственно росте стоимости электрической, тепловой энергии позволяет добиться существенной экономии, как энергетических ресурсов, так и финансовых ресурсов.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Анализ функционирования организации показывает, что основные потери энергетических ресурсов наблюдаются при неэффективном использовании, распределении и потреблении электрической, тепловой энергии. Нерациональное использование и потери приводят к увеличению затрат на данный вид ресурсов.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Соответственно это приводит: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- к росту бюджетного финансирования;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- к ухудшению экологической обстановки.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lastRenderedPageBreak/>
        <w:t> Программа энергосбережения должна обеспечить снижение потребления энергетических ресурсов за счет выполнения плана мероприятий и соответственно перехода на экономичное и рациональное расходование энергетических ресурсов при полном удовлетворении потребностей в количестве и качестве энергетических ресурсов, превратить энергосбережение в решающий фактор технического функционирования.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Цель Программы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D4C88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Целью Программы является: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- повышение заинтересованности в энергосбережении;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- снижение расходов бюджета </w:t>
      </w:r>
      <w:proofErr w:type="spell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на энергоснабжение муниципальных зданий, строений и сооружений за счет повышения эффективности и рационального использования всех энергетических ресурсов.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Индикаторы достижения цели: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- снижение объема потребления энергетических ресурсов администрацией </w:t>
      </w:r>
      <w:proofErr w:type="spell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поселения, финансируемой из бюджета поселения.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Задачи Программы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Для достижения указанной цели необходимо решить следующие задачи: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 - обеспечение учета используемых энергоресурсов администрацией </w:t>
      </w:r>
      <w:proofErr w:type="spell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и объектов, находящихся в муниципальной собственности </w:t>
      </w:r>
      <w:proofErr w:type="spell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поселения;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- снижение объема потребления энергоресурсов;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- снижение удельных показателей потребления электрической энергии;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- сокращение расходов на оплату энергоресурсов администрацией </w:t>
      </w:r>
      <w:proofErr w:type="spell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поселения;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- сокращение потерь тепловой, электрической энергии.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Основные принципы Программы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D4C88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Программа базируется на следующих основных принципах: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- регулирование, надзор и управление энергосбережением;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- обязательность учета энергетических ресурсов;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- экономическая целесообразность энергосбережения.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Анализ текущего состояния энергосбережения и повышения энергетической эффективности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D4C88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В настоящее время затраты на энергетические ресурсы составляют существенную часть расходов. В условиях увеличения тарифов и цен на энергоносители их расточительное и неэффективное использование недопустимо.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 Создание условий для повышения эффективности использования энергетических ресурсов становится одним из приоритетных направлений работы администрации </w:t>
      </w:r>
      <w:proofErr w:type="spell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Данные об объеме потребления электрической энергии по административным зданиям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1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2"/>
        <w:gridCol w:w="4225"/>
        <w:gridCol w:w="1297"/>
        <w:gridCol w:w="779"/>
        <w:gridCol w:w="779"/>
        <w:gridCol w:w="779"/>
        <w:gridCol w:w="860"/>
      </w:tblGrid>
      <w:tr w:rsidR="006D4C88" w:rsidRPr="006D4C88" w:rsidTr="006D4C88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  <w:r w:rsidRPr="006D4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br/>
            </w:r>
            <w:proofErr w:type="gram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 Наименования </w:t>
            </w:r>
            <w:r w:rsidRPr="006D4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 xml:space="preserve">показателей 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Еди</w:t>
            </w: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ница</w:t>
            </w:r>
            <w:r w:rsidRPr="006D4C8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измерения</w:t>
            </w:r>
          </w:p>
        </w:tc>
        <w:tc>
          <w:tcPr>
            <w:tcW w:w="0" w:type="auto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Год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2021г.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2022г.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2023г.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2024 г.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 2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 3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 4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 5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 6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 7 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Потребление электрической энергии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</w:t>
            </w:r>
            <w:proofErr w:type="gram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.к</w:t>
            </w:r>
            <w:proofErr w:type="gram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Вт.ч</w:t>
            </w:r>
            <w:proofErr w:type="spellEnd"/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16.5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16,4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16,4</w:t>
            </w:r>
          </w:p>
        </w:tc>
      </w:tr>
    </w:tbl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  <w:proofErr w:type="gram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Основными проблемами, приводящими к нерациональному использованию энергетических ресурсов в администрации </w:t>
      </w:r>
      <w:proofErr w:type="spell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являются</w:t>
      </w:r>
      <w:proofErr w:type="gram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>: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высокий износ зданий, строений, сооружений;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использование оборудования и материалов низкого класса энергетической эффективности.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Программа энергосбережения администрации </w:t>
      </w:r>
      <w:proofErr w:type="spell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обеспечивает перевод на минимальные затраты на энергетические ресурсы.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Программа предусматривает:</w:t>
      </w:r>
    </w:p>
    <w:p w:rsidR="006D4C88" w:rsidRPr="006D4C88" w:rsidRDefault="006D4C88" w:rsidP="006D4C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систему отслеживания потребления энергоресурсов и совершенствования энергетического баланса;</w:t>
      </w:r>
    </w:p>
    <w:p w:rsidR="006D4C88" w:rsidRPr="006D4C88" w:rsidRDefault="006D4C88" w:rsidP="006D4C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организацию учета и контроля по рациональному использованию энергоресурсов;</w:t>
      </w:r>
    </w:p>
    <w:p w:rsidR="006D4C88" w:rsidRPr="006D4C88" w:rsidRDefault="006D4C88" w:rsidP="006D4C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организацию энергетических обследований для выявления нерационального использования энергоресурсов;</w:t>
      </w:r>
    </w:p>
    <w:p w:rsidR="006D4C88" w:rsidRPr="006D4C88" w:rsidRDefault="006D4C88" w:rsidP="006D4C8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2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разработку и реализацию энергосберегающих мероприятий.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Механизм реализации Программы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6D4C88">
        <w:rPr>
          <w:rFonts w:ascii="Arial" w:eastAsia="Times New Roman" w:hAnsi="Arial" w:cs="Arial"/>
          <w:b/>
          <w:bCs/>
          <w:sz w:val="26"/>
          <w:szCs w:val="26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Механизм реализации Программы включает:</w:t>
      </w:r>
    </w:p>
    <w:p w:rsidR="006D4C88" w:rsidRPr="006D4C88" w:rsidRDefault="006D4C88" w:rsidP="006D4C8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выполнение программных мероприятий (Приложение 2) за счет предусмотренных источников финансирования;</w:t>
      </w:r>
    </w:p>
    <w:p w:rsidR="006D4C88" w:rsidRPr="006D4C88" w:rsidRDefault="006D4C88" w:rsidP="006D4C8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ежегодную подготовку отчета о реализации Программы и обсуждение достигнутых результатов;</w:t>
      </w:r>
    </w:p>
    <w:p w:rsidR="006D4C88" w:rsidRPr="006D4C88" w:rsidRDefault="006D4C88" w:rsidP="006D4C8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2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ежегодную корректировку Программы с учетом результатов выполнения Программы за предыдущий период.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В случае необходимости перечень мероприятий Программы корректируется.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Контроль за</w:t>
      </w:r>
      <w:proofErr w:type="gram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ходом реализации Программы осуществляет Глава администрации </w:t>
      </w:r>
      <w:proofErr w:type="spell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В ходе реализации Программы осуществляется текущий контроль, ежегодный контроль. По итогам ежегодного контроля осуществляется оценка результатов реализации Программы.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Перечень мероприятий Программы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Перечень мероприятий Программы изложен в приложении № 2.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Целевые показатели (индикаторы)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достижения целей и решения задач Программы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lastRenderedPageBreak/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Целевыми индикаторами и показателями Программы являются: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- сокращение расходов бюджета на обеспечение энергетическими ресурсами администрации </w:t>
      </w:r>
      <w:proofErr w:type="spell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поселения;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- повышение эффективности использования энергетических ресурсов.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В Программе предусмотрена система целевых индикаторов и показателей, отражающих целевую результативность ее мероприятий.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Целевые показатели Программы определены в соответствии с Методикой расчета значений целевых показателей в области энергосбережения и повышения энергетической эффективности, в том числе в сопоставимых условиях, утвержденной приказом Минэнерго России от 30 июня 2014 года № 399 «</w:t>
      </w:r>
      <w:r w:rsidRPr="006D4C88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 утверждении методики расчета значений целевых показателей в области энергосбережения и повышения энергетической эффективности</w:t>
      </w:r>
      <w:r w:rsidRPr="006D4C88">
        <w:rPr>
          <w:rFonts w:ascii="Arial" w:eastAsia="Times New Roman" w:hAnsi="Arial" w:cs="Arial"/>
          <w:sz w:val="24"/>
          <w:szCs w:val="24"/>
          <w:lang w:eastAsia="ru-RU"/>
        </w:rPr>
        <w:t>", в том числе в сопоставимых условиях», и приведены в приложении № 3</w:t>
      </w:r>
      <w:proofErr w:type="gram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к Программе.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Ожидаемые результаты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По итогам реализации Программы прогнозируется достижение следующих основных результатов:</w:t>
      </w:r>
    </w:p>
    <w:p w:rsidR="006D4C88" w:rsidRPr="006D4C88" w:rsidRDefault="006D4C88" w:rsidP="006D4C8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2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обеспечения надежной и бесперебойной работы системы энергоснабжения организации;</w:t>
      </w:r>
    </w:p>
    <w:p w:rsidR="006D4C88" w:rsidRPr="006D4C88" w:rsidRDefault="006D4C88" w:rsidP="006D4C8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2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оснащения приборами учета расхода энергетических ресурсов;</w:t>
      </w:r>
    </w:p>
    <w:p w:rsidR="006D4C88" w:rsidRPr="006D4C88" w:rsidRDefault="006D4C88" w:rsidP="006D4C8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2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снижение расходов на энергетические ресурсы не менее 15 % по отношению к 2020 г., с ежегодным снижением на 3 %;</w:t>
      </w:r>
    </w:p>
    <w:p w:rsidR="006D4C88" w:rsidRPr="006D4C88" w:rsidRDefault="006D4C88" w:rsidP="006D4C8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2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снижение удельных показателей потребления энергетических ресурсов не менее 15 % по отношению к 2020 г., с ежегодным снижением на 3 %;</w:t>
      </w:r>
    </w:p>
    <w:p w:rsidR="006D4C88" w:rsidRPr="006D4C88" w:rsidRDefault="006D4C88" w:rsidP="006D4C8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2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использование оборудования и материалов высокого класса энергетической эффективности;</w:t>
      </w:r>
    </w:p>
    <w:p w:rsidR="006D4C88" w:rsidRPr="006D4C88" w:rsidRDefault="006D4C88" w:rsidP="006D4C88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21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стимулирование энергосберегающего поведения работников организации.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Реализация Программы также обеспечит высвобождение дополнительных финансовых сре</w:t>
      </w:r>
      <w:proofErr w:type="gram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дств дл</w:t>
      </w:r>
      <w:proofErr w:type="gram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>я реализации мероприятий по энергосбережению и повышению энергетической эффективности за счет полученной экономии в результате снижения затрат на оплату энергетических ресурсов.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В 2021 – 2025 гг. общий объем финансирования Программы за счет источников финансирования составит 27000 рублей.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Механизм реализации Программы,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proofErr w:type="gramStart"/>
      <w:r w:rsidRPr="006D4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контроль за</w:t>
      </w:r>
      <w:proofErr w:type="gramEnd"/>
      <w:r w:rsidRPr="006D4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 xml:space="preserve"> ходом ее реализации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Реализация Программы заключается в осуществлении перечня мероприятий Программы в соответствии с приложением № 2. По итогам реализации мероприятий Программы проводится оценка их эффективности. В случае необходимости перечень мероприятий Программы корректируется.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Контроль за</w:t>
      </w:r>
      <w:proofErr w:type="gram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ходом реализации Программы осуществляет Глава администрации </w:t>
      </w:r>
      <w:proofErr w:type="spell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В ходе реализации Программы осуществляется текущий контроль, ежегодный контроль. По итогам ежегодного контроля осуществляется оценка результатов реализации Программы.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3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sz w:val="32"/>
          <w:szCs w:val="32"/>
          <w:lang w:eastAsia="ru-RU"/>
        </w:rPr>
        <w:lastRenderedPageBreak/>
        <w:t>Оценка результатов реализации Программы.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Оценка результатов реализации Программы осуществляется путем сравнения прогнозных целевых показателей с фактическими показателями, достигнутыми на соответствующем этапе ее реализации. Сравнение показателей осуществляется ежегодно.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По итогам сравнения показателей проводится анализ с выявлением причин неполного либо несвоевременного достижения прогнозных целевых показателей Программы. На основании данного анализа администрация </w:t>
      </w:r>
      <w:proofErr w:type="spell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разрабатывает предложения по совершенствованию мер, направленных на повышение энергетической эффективности.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На основании оценки результатов реализации Программы Главой </w:t>
      </w:r>
      <w:proofErr w:type="spell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 принимается одно из следующих решений: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а) о внесении изменений и дополнений в Программу;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б) о продолжении реализации Программы в утвержденной редакции.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Приложение №1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к муниципальной Программе «Энергосбережение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и повышение энергетической эффективности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администрации </w:t>
      </w:r>
      <w:proofErr w:type="spell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сельского поселения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на 2021-2025 годы»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Ресурсное обеспечение Муниципальной программы «Энергосбережение и повышение энергетической эффективности администрации Кечушевского сельского поселения на 2021-2025 годы»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1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274"/>
        <w:gridCol w:w="1728"/>
        <w:gridCol w:w="4473"/>
      </w:tblGrid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Всего,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тыс</w:t>
            </w:r>
            <w:proofErr w:type="gram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.р</w:t>
            </w:r>
            <w:proofErr w:type="gram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уб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 *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Источник финансирования - местный бюджет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Собственные доходы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2022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2025 год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20,0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Общий объём финансирования 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27,0</w:t>
            </w: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*Объем финансирования подлежит ежегодному уточнению.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lastRenderedPageBreak/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Приложение № 2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к муниципальной Программе «Энергосбережение и повышение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 энергетической эффективности администрации </w:t>
      </w:r>
      <w:proofErr w:type="spell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proofErr w:type="gramEnd"/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поселения на 2021-2025 годы»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План мероприятий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по реализации Муниципальной программы «Энергосбережение и повышение энергетической эффективности администрации Кечушевского сельского поселения на 2021-2025 годы»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1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3"/>
        <w:gridCol w:w="2210"/>
        <w:gridCol w:w="1750"/>
        <w:gridCol w:w="1885"/>
        <w:gridCol w:w="1411"/>
        <w:gridCol w:w="1332"/>
        <w:gridCol w:w="153"/>
        <w:gridCol w:w="153"/>
        <w:gridCol w:w="168"/>
      </w:tblGrid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Исполнители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Источник финансирования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Объёмы финансовых средств (тыс. руб.)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Выполнение мероприятий, намеченных при составлении энергетического паспорта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требует дополнительных финансовых затрат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2021-2025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Проведение разъяснительной работы среди работников на тему важности экономии энергии и энергоресурсов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требует дополнительных финансовых затрат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Принятие муниципальных нормативных правовых актов в сфере энергосбережения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требует дополнительных финансовых затрат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2021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Модернизация систем освещения администрации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 (использование </w:t>
            </w: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энергосберегающих ламп)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местный бюджет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Утепление окон, входных дверей в административных зданиях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местный бюджет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Размещение на официальном сайте Администрации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 информации о требованиях законодательства об энергосбережении и о повышении энергетической эффективности, другой информации по энергосбережению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требует дополнительных финансовых затрат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2021-2025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Установка современных приборов учета электрической энергии, поверка, замена вышедших из строя приборов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местный бюджет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Установка пластиковых окон с тройным остеклением в зданиях администрации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местный бюджет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2024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Проведение ежегодного мониторинга фактических показателей эффективности мероприятий по энергосбережению 2017-2021годах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Администрация </w:t>
            </w: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Кечушевского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 сельского поселения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не требует дополнительных финансовых затрат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2021-2025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gridSpan w:val="4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Итого: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27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</w:p>
        </w:tc>
      </w:tr>
    </w:tbl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Приложение № 3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к муниципальной Программе «Энергосбережение и повышение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 энергетической эффективности администрации </w:t>
      </w:r>
      <w:proofErr w:type="spell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Кечушевского</w:t>
      </w:r>
      <w:proofErr w:type="spellEnd"/>
      <w:r w:rsidRPr="006D4C8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proofErr w:type="gramStart"/>
      <w:r w:rsidRPr="006D4C88">
        <w:rPr>
          <w:rFonts w:ascii="Arial" w:eastAsia="Times New Roman" w:hAnsi="Arial" w:cs="Arial"/>
          <w:sz w:val="24"/>
          <w:szCs w:val="24"/>
          <w:lang w:eastAsia="ru-RU"/>
        </w:rPr>
        <w:t>сельского</w:t>
      </w:r>
      <w:proofErr w:type="gramEnd"/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поселения на 2021-2025 годы»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Целевые показатели муниципальной программы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 xml:space="preserve">«Энергосбережение и повышение энергетической эффективности администрации Кечушевского </w:t>
      </w:r>
      <w:proofErr w:type="gramStart"/>
      <w:r w:rsidRPr="006D4C88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сельского</w:t>
      </w:r>
      <w:proofErr w:type="gramEnd"/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6D4C88">
        <w:rPr>
          <w:rFonts w:ascii="Arial" w:eastAsia="Times New Roman" w:hAnsi="Arial" w:cs="Arial"/>
          <w:b/>
          <w:bCs/>
          <w:caps/>
          <w:sz w:val="32"/>
          <w:szCs w:val="32"/>
          <w:lang w:eastAsia="ru-RU"/>
        </w:rPr>
        <w:t>поселения на 2021-2025 годы»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tbl>
      <w:tblPr>
        <w:tblW w:w="0" w:type="auto"/>
        <w:tblCellSpacing w:w="15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0"/>
        <w:gridCol w:w="2124"/>
        <w:gridCol w:w="1307"/>
        <w:gridCol w:w="692"/>
        <w:gridCol w:w="691"/>
        <w:gridCol w:w="691"/>
        <w:gridCol w:w="691"/>
        <w:gridCol w:w="691"/>
        <w:gridCol w:w="691"/>
        <w:gridCol w:w="691"/>
        <w:gridCol w:w="706"/>
      </w:tblGrid>
      <w:tr w:rsidR="006D4C88" w:rsidRPr="006D4C88" w:rsidTr="006D4C88">
        <w:trPr>
          <w:tblCellSpacing w:w="15" w:type="dxa"/>
        </w:trPr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№</w:t>
            </w:r>
          </w:p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 </w:t>
            </w:r>
            <w:proofErr w:type="gram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п</w:t>
            </w:r>
            <w:proofErr w:type="gram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vMerge w:val="restart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0" w:type="auto"/>
            <w:gridSpan w:val="8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Фактически достигнутые и планируемые показатели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2024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2025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Удельный расход электрической энергии на снабжение органов местного самоуправления (в расчете на 1 кв. метр общей площади)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к</w:t>
            </w:r>
            <w:proofErr w:type="gramStart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Втч</w:t>
            </w:r>
            <w:proofErr w:type="spell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/кв</w:t>
            </w:r>
            <w:proofErr w:type="gramEnd"/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. м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138,0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138,6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130,8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130,6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125,5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125,5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120.8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120,8</w:t>
            </w:r>
          </w:p>
        </w:tc>
      </w:tr>
      <w:tr w:rsidR="006D4C88" w:rsidRPr="006D4C88" w:rsidTr="006D4C88">
        <w:trPr>
          <w:tblCellSpacing w:w="15" w:type="dxa"/>
        </w:trPr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 xml:space="preserve">Доля объема электрической энергии, расчеты за которую осуществляются с использованием приборов учета, в общем объеме потребляемой </w:t>
            </w: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(используемой) электрической энергии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lastRenderedPageBreak/>
              <w:t>%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0" w:type="auto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  <w:hideMark/>
          </w:tcPr>
          <w:p w:rsidR="006D4C88" w:rsidRPr="006D4C88" w:rsidRDefault="006D4C88" w:rsidP="006D4C88">
            <w:pPr>
              <w:shd w:val="clear" w:color="auto" w:fill="FFFFFF"/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4C88">
              <w:rPr>
                <w:rFonts w:ascii="Arial" w:eastAsia="Times New Roman" w:hAnsi="Arial" w:cs="Arial"/>
                <w:sz w:val="24"/>
                <w:szCs w:val="24"/>
                <w:lang w:eastAsia="ru-RU"/>
              </w:rPr>
              <w:t>100</w:t>
            </w:r>
          </w:p>
        </w:tc>
      </w:tr>
    </w:tbl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lastRenderedPageBreak/>
        <w:t> </w:t>
      </w:r>
    </w:p>
    <w:p w:rsidR="006D4C88" w:rsidRPr="006D4C88" w:rsidRDefault="006D4C88" w:rsidP="006D4C8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D4C88">
        <w:rPr>
          <w:rFonts w:ascii="Arial" w:eastAsia="Times New Roman" w:hAnsi="Arial" w:cs="Arial"/>
          <w:sz w:val="24"/>
          <w:szCs w:val="24"/>
          <w:lang w:eastAsia="ru-RU"/>
        </w:rPr>
        <w:t> </w:t>
      </w:r>
    </w:p>
    <w:p w:rsidR="008A7571" w:rsidRDefault="008A7571">
      <w:bookmarkStart w:id="0" w:name="_GoBack"/>
      <w:bookmarkEnd w:id="0"/>
    </w:p>
    <w:sectPr w:rsidR="008A75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41AE2"/>
    <w:multiLevelType w:val="multilevel"/>
    <w:tmpl w:val="23C21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BA22E24"/>
    <w:multiLevelType w:val="multilevel"/>
    <w:tmpl w:val="982E8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6754825"/>
    <w:multiLevelType w:val="multilevel"/>
    <w:tmpl w:val="121C2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25BE"/>
    <w:rsid w:val="00007279"/>
    <w:rsid w:val="0006753D"/>
    <w:rsid w:val="000B521D"/>
    <w:rsid w:val="00140650"/>
    <w:rsid w:val="00174523"/>
    <w:rsid w:val="001836B5"/>
    <w:rsid w:val="001D04A3"/>
    <w:rsid w:val="001D106F"/>
    <w:rsid w:val="001E058C"/>
    <w:rsid w:val="001F531D"/>
    <w:rsid w:val="0027569D"/>
    <w:rsid w:val="00282125"/>
    <w:rsid w:val="002A61C1"/>
    <w:rsid w:val="002B4FCF"/>
    <w:rsid w:val="00325018"/>
    <w:rsid w:val="003412A9"/>
    <w:rsid w:val="003B670F"/>
    <w:rsid w:val="003B7309"/>
    <w:rsid w:val="003E3FBC"/>
    <w:rsid w:val="003E4DF3"/>
    <w:rsid w:val="003E6AEB"/>
    <w:rsid w:val="003F479E"/>
    <w:rsid w:val="00403F5F"/>
    <w:rsid w:val="00434B84"/>
    <w:rsid w:val="00470B78"/>
    <w:rsid w:val="005013BF"/>
    <w:rsid w:val="00591366"/>
    <w:rsid w:val="00601C7A"/>
    <w:rsid w:val="00612BC0"/>
    <w:rsid w:val="006B0B8F"/>
    <w:rsid w:val="006D4C88"/>
    <w:rsid w:val="006E3986"/>
    <w:rsid w:val="006F1F97"/>
    <w:rsid w:val="007478A4"/>
    <w:rsid w:val="007B0CAF"/>
    <w:rsid w:val="007E28F3"/>
    <w:rsid w:val="007F6463"/>
    <w:rsid w:val="00817D6D"/>
    <w:rsid w:val="008A414B"/>
    <w:rsid w:val="008A5E70"/>
    <w:rsid w:val="008A7571"/>
    <w:rsid w:val="008F1D3B"/>
    <w:rsid w:val="009027A1"/>
    <w:rsid w:val="00940835"/>
    <w:rsid w:val="00942A36"/>
    <w:rsid w:val="009543F8"/>
    <w:rsid w:val="00987CFB"/>
    <w:rsid w:val="00A62EA4"/>
    <w:rsid w:val="00A90CAB"/>
    <w:rsid w:val="00AA4E77"/>
    <w:rsid w:val="00AC165A"/>
    <w:rsid w:val="00AF7B64"/>
    <w:rsid w:val="00B1644A"/>
    <w:rsid w:val="00BD3B78"/>
    <w:rsid w:val="00C51C76"/>
    <w:rsid w:val="00C57B7A"/>
    <w:rsid w:val="00C9319E"/>
    <w:rsid w:val="00D211DE"/>
    <w:rsid w:val="00D27EC6"/>
    <w:rsid w:val="00D94CF4"/>
    <w:rsid w:val="00DA1124"/>
    <w:rsid w:val="00E21799"/>
    <w:rsid w:val="00E3277A"/>
    <w:rsid w:val="00E97752"/>
    <w:rsid w:val="00EA3A69"/>
    <w:rsid w:val="00EC25BE"/>
    <w:rsid w:val="00ED4739"/>
    <w:rsid w:val="00F118C0"/>
    <w:rsid w:val="00F16932"/>
    <w:rsid w:val="00F2070E"/>
    <w:rsid w:val="00F268CF"/>
    <w:rsid w:val="00FC5E11"/>
    <w:rsid w:val="00FD5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235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2719</Words>
  <Characters>15500</Characters>
  <Application>Microsoft Office Word</Application>
  <DocSecurity>0</DocSecurity>
  <Lines>129</Lines>
  <Paragraphs>36</Paragraphs>
  <ScaleCrop>false</ScaleCrop>
  <Company>SPecialiST RePack</Company>
  <LinksUpToDate>false</LinksUpToDate>
  <CharactersWithSpaces>18183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2021-12-24T08:47:00Z</dcterms:created>
  <dcterms:modified xsi:type="dcterms:W3CDTF">2021-12-24T08:47:00Z</dcterms:modified>
</cp:coreProperties>
</file>